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0EFA" w14:textId="10F0E222" w:rsidR="00E530B4" w:rsidRPr="00413A3C" w:rsidRDefault="00704E60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BF5775" w:rsidRPr="00413A3C">
        <w:rPr>
          <w:rFonts w:ascii="Times New Roman" w:hAnsi="Times New Roman" w:cs="Times New Roman"/>
          <w:lang w:val="ru-RU"/>
        </w:rPr>
        <w:t>8</w:t>
      </w:r>
      <w:r w:rsidRPr="00413A3C">
        <w:rPr>
          <w:rFonts w:ascii="Times New Roman" w:hAnsi="Times New Roman" w:cs="Times New Roman"/>
          <w:lang w:val="ru-RU"/>
        </w:rPr>
        <w:t xml:space="preserve"> от 0</w:t>
      </w:r>
      <w:r w:rsidR="00BF5775" w:rsidRPr="00413A3C">
        <w:rPr>
          <w:rFonts w:ascii="Times New Roman" w:hAnsi="Times New Roman" w:cs="Times New Roman"/>
          <w:lang w:val="ru-RU"/>
        </w:rPr>
        <w:t>8</w:t>
      </w:r>
      <w:r w:rsidRPr="00413A3C">
        <w:rPr>
          <w:rFonts w:ascii="Times New Roman" w:hAnsi="Times New Roman" w:cs="Times New Roman"/>
          <w:lang w:val="ru-RU"/>
        </w:rPr>
        <w:t>.0</w:t>
      </w:r>
      <w:r w:rsidR="00BF5775" w:rsidRPr="00413A3C">
        <w:rPr>
          <w:rFonts w:ascii="Times New Roman" w:hAnsi="Times New Roman" w:cs="Times New Roman"/>
          <w:lang w:val="ru-RU"/>
        </w:rPr>
        <w:t>1</w:t>
      </w:r>
      <w:r w:rsidRPr="00413A3C">
        <w:rPr>
          <w:rFonts w:ascii="Times New Roman" w:hAnsi="Times New Roman" w:cs="Times New Roman"/>
          <w:lang w:val="ru-RU"/>
        </w:rPr>
        <w:t>.202</w:t>
      </w:r>
      <w:r w:rsidR="00BF5775" w:rsidRPr="00413A3C">
        <w:rPr>
          <w:rFonts w:ascii="Times New Roman" w:hAnsi="Times New Roman" w:cs="Times New Roman"/>
          <w:lang w:val="ru-RU"/>
        </w:rPr>
        <w:t>6</w:t>
      </w:r>
      <w:r w:rsidRPr="00413A3C">
        <w:rPr>
          <w:rFonts w:ascii="Times New Roman" w:hAnsi="Times New Roman" w:cs="Times New Roman"/>
          <w:lang w:val="ru-RU"/>
        </w:rPr>
        <w:t xml:space="preserve">г., с одной стороны, и ___________________________________________________________________________, именуемое в дальнейшем Экспонент, в лице </w:t>
      </w:r>
      <w:r w:rsidRPr="00413A3C"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 w:rsidRPr="00413A3C"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609C739F" w14:textId="77777777" w:rsidR="00E530B4" w:rsidRPr="00413A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6D0C7CB1" w14:textId="77777777" w:rsidR="00E530B4" w:rsidRPr="00413A3C" w:rsidRDefault="00704E60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13187BA7" w14:textId="6BCBB1E1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 w:rsidRPr="00413A3C">
        <w:rPr>
          <w:rFonts w:ascii="Times New Roman" w:hAnsi="Times New Roman" w:cs="Times New Roman"/>
          <w:b/>
          <w:lang w:val="ru-RU"/>
        </w:rPr>
        <w:t> </w:t>
      </w:r>
      <w:r w:rsidR="00D973B7" w:rsidRPr="00413A3C">
        <w:rPr>
          <w:rFonts w:ascii="Times New Roman" w:hAnsi="Times New Roman" w:cs="Times New Roman"/>
          <w:b/>
          <w:lang w:val="ru-RU"/>
        </w:rPr>
        <w:t>28-й</w:t>
      </w:r>
      <w:r w:rsidRPr="00413A3C">
        <w:rPr>
          <w:rFonts w:ascii="Times New Roman" w:hAnsi="Times New Roman" w:cs="Times New Roman"/>
          <w:b/>
          <w:lang w:val="ru-RU"/>
        </w:rPr>
        <w:t xml:space="preserve"> международной выставке</w:t>
      </w:r>
      <w:r w:rsidR="00D973B7" w:rsidRPr="00413A3C">
        <w:rPr>
          <w:rFonts w:ascii="Times New Roman" w:hAnsi="Times New Roman" w:cs="Times New Roman"/>
          <w:b/>
          <w:lang w:val="ru-RU"/>
        </w:rPr>
        <w:t>-ярмарке</w:t>
      </w:r>
      <w:r w:rsidRPr="00413A3C">
        <w:rPr>
          <w:rFonts w:ascii="Times New Roman" w:hAnsi="Times New Roman" w:cs="Times New Roman"/>
          <w:b/>
          <w:lang w:val="ru-RU"/>
        </w:rPr>
        <w:t xml:space="preserve"> </w:t>
      </w:r>
      <w:r w:rsidR="00D973B7" w:rsidRPr="00413A3C">
        <w:rPr>
          <w:rFonts w:ascii="Times New Roman" w:hAnsi="Times New Roman" w:cs="Times New Roman"/>
          <w:b/>
          <w:lang w:val="ru-RU"/>
        </w:rPr>
        <w:t>туристических услуг</w:t>
      </w:r>
      <w:r w:rsidRPr="00413A3C">
        <w:rPr>
          <w:rFonts w:ascii="Times New Roman" w:hAnsi="Times New Roman" w:cs="Times New Roman"/>
          <w:b/>
          <w:lang w:val="ru-RU"/>
        </w:rPr>
        <w:t xml:space="preserve"> «</w:t>
      </w:r>
      <w:r w:rsidR="00D973B7" w:rsidRPr="00413A3C">
        <w:rPr>
          <w:rFonts w:ascii="Times New Roman" w:hAnsi="Times New Roman" w:cs="Times New Roman"/>
          <w:b/>
          <w:lang w:val="ru-RU"/>
        </w:rPr>
        <w:t>ОТДЫХ</w:t>
      </w:r>
      <w:r w:rsidRPr="00413A3C">
        <w:rPr>
          <w:rFonts w:ascii="Times New Roman" w:hAnsi="Times New Roman" w:cs="Times New Roman"/>
          <w:b/>
          <w:lang w:val="ru-RU"/>
        </w:rPr>
        <w:t>-2026» (далее – Выставка).</w:t>
      </w:r>
    </w:p>
    <w:p w14:paraId="2D4C7821" w14:textId="1F747076" w:rsidR="00E530B4" w:rsidRPr="00413A3C" w:rsidRDefault="00704E60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413A3C">
        <w:rPr>
          <w:rFonts w:eastAsiaTheme="minorHAnsi"/>
          <w:sz w:val="22"/>
          <w:szCs w:val="22"/>
          <w:lang w:eastAsia="en-US"/>
        </w:rPr>
        <w:t xml:space="preserve">Время проведения выставки: монтаж выставки: </w:t>
      </w:r>
      <w:r w:rsidR="00D973B7" w:rsidRPr="00413A3C">
        <w:rPr>
          <w:rFonts w:eastAsiaTheme="minorHAnsi"/>
          <w:sz w:val="22"/>
          <w:szCs w:val="22"/>
          <w:lang w:eastAsia="en-US"/>
        </w:rPr>
        <w:t>04</w:t>
      </w:r>
      <w:r w:rsidRPr="00413A3C">
        <w:rPr>
          <w:rFonts w:eastAsiaTheme="minorHAnsi"/>
          <w:sz w:val="22"/>
          <w:szCs w:val="22"/>
          <w:lang w:eastAsia="en-US"/>
        </w:rPr>
        <w:t>-</w:t>
      </w:r>
      <w:r w:rsidR="00D973B7" w:rsidRPr="00413A3C">
        <w:rPr>
          <w:rFonts w:eastAsiaTheme="minorHAnsi"/>
          <w:sz w:val="22"/>
          <w:szCs w:val="22"/>
          <w:lang w:eastAsia="en-US"/>
        </w:rPr>
        <w:t>07</w:t>
      </w:r>
      <w:r w:rsidRPr="00413A3C">
        <w:rPr>
          <w:rFonts w:eastAsiaTheme="minorHAnsi"/>
          <w:sz w:val="22"/>
          <w:szCs w:val="22"/>
          <w:lang w:eastAsia="en-US"/>
        </w:rPr>
        <w:t>.0</w:t>
      </w:r>
      <w:r w:rsidR="00D973B7" w:rsidRPr="00413A3C">
        <w:rPr>
          <w:rFonts w:eastAsiaTheme="minorHAnsi"/>
          <w:sz w:val="22"/>
          <w:szCs w:val="22"/>
          <w:lang w:eastAsia="en-US"/>
        </w:rPr>
        <w:t>4</w:t>
      </w:r>
      <w:r w:rsidRPr="00413A3C">
        <w:rPr>
          <w:rFonts w:eastAsiaTheme="minorHAnsi"/>
          <w:sz w:val="22"/>
          <w:szCs w:val="22"/>
          <w:lang w:eastAsia="en-US"/>
        </w:rPr>
        <w:t xml:space="preserve">.2026г. с 9.00 до 20.00; ввоз экспонатов: </w:t>
      </w:r>
      <w:r w:rsidR="00D973B7" w:rsidRPr="00413A3C">
        <w:rPr>
          <w:rFonts w:eastAsiaTheme="minorHAnsi"/>
          <w:sz w:val="22"/>
          <w:szCs w:val="22"/>
          <w:lang w:eastAsia="en-US"/>
        </w:rPr>
        <w:t>08</w:t>
      </w:r>
      <w:r w:rsidRPr="00413A3C">
        <w:rPr>
          <w:rFonts w:eastAsiaTheme="minorHAnsi"/>
          <w:sz w:val="22"/>
          <w:szCs w:val="22"/>
          <w:lang w:eastAsia="en-US"/>
        </w:rPr>
        <w:t>.0</w:t>
      </w:r>
      <w:r w:rsidR="00D973B7" w:rsidRPr="00413A3C">
        <w:rPr>
          <w:rFonts w:eastAsiaTheme="minorHAnsi"/>
          <w:sz w:val="22"/>
          <w:szCs w:val="22"/>
          <w:lang w:eastAsia="en-US"/>
        </w:rPr>
        <w:t>4</w:t>
      </w:r>
      <w:r w:rsidRPr="00413A3C">
        <w:rPr>
          <w:rFonts w:eastAsiaTheme="minorHAnsi"/>
          <w:sz w:val="22"/>
          <w:szCs w:val="22"/>
          <w:lang w:eastAsia="en-US"/>
        </w:rPr>
        <w:t xml:space="preserve">.2026г. с 9.00 до 20.00; работа выставки: </w:t>
      </w:r>
      <w:r w:rsidR="00D973B7" w:rsidRPr="00413A3C">
        <w:rPr>
          <w:rFonts w:eastAsiaTheme="minorHAnsi"/>
          <w:sz w:val="22"/>
          <w:szCs w:val="22"/>
          <w:lang w:eastAsia="en-US"/>
        </w:rPr>
        <w:t>09</w:t>
      </w:r>
      <w:r w:rsidRPr="00413A3C">
        <w:rPr>
          <w:rFonts w:eastAsiaTheme="minorHAnsi"/>
          <w:sz w:val="22"/>
          <w:szCs w:val="22"/>
          <w:lang w:eastAsia="en-US"/>
        </w:rPr>
        <w:t>-</w:t>
      </w:r>
      <w:r w:rsidR="00D973B7" w:rsidRPr="00413A3C">
        <w:rPr>
          <w:rFonts w:eastAsiaTheme="minorHAnsi"/>
          <w:sz w:val="22"/>
          <w:szCs w:val="22"/>
          <w:lang w:eastAsia="en-US"/>
        </w:rPr>
        <w:t>10</w:t>
      </w:r>
      <w:r w:rsidRPr="00413A3C">
        <w:rPr>
          <w:rFonts w:eastAsiaTheme="minorHAnsi"/>
          <w:sz w:val="22"/>
          <w:szCs w:val="22"/>
          <w:lang w:eastAsia="en-US"/>
        </w:rPr>
        <w:t>.0</w:t>
      </w:r>
      <w:r w:rsidR="00D973B7" w:rsidRPr="00413A3C">
        <w:rPr>
          <w:rFonts w:eastAsiaTheme="minorHAnsi"/>
          <w:sz w:val="22"/>
          <w:szCs w:val="22"/>
          <w:lang w:eastAsia="en-US"/>
        </w:rPr>
        <w:t>4</w:t>
      </w:r>
      <w:r w:rsidRPr="00413A3C">
        <w:rPr>
          <w:rFonts w:eastAsiaTheme="minorHAnsi"/>
          <w:sz w:val="22"/>
          <w:szCs w:val="22"/>
          <w:lang w:eastAsia="en-US"/>
        </w:rPr>
        <w:t>.2026г. с 10.00 до 18.00, 1</w:t>
      </w:r>
      <w:r w:rsidR="00D973B7" w:rsidRPr="00413A3C">
        <w:rPr>
          <w:rFonts w:eastAsiaTheme="minorHAnsi"/>
          <w:sz w:val="22"/>
          <w:szCs w:val="22"/>
          <w:lang w:eastAsia="en-US"/>
        </w:rPr>
        <w:t>1</w:t>
      </w:r>
      <w:r w:rsidRPr="00413A3C">
        <w:rPr>
          <w:rFonts w:eastAsiaTheme="minorHAnsi"/>
          <w:sz w:val="22"/>
          <w:szCs w:val="22"/>
          <w:lang w:eastAsia="en-US"/>
        </w:rPr>
        <w:t>.0</w:t>
      </w:r>
      <w:r w:rsidR="00D973B7" w:rsidRPr="00413A3C">
        <w:rPr>
          <w:rFonts w:eastAsiaTheme="minorHAnsi"/>
          <w:sz w:val="22"/>
          <w:szCs w:val="22"/>
          <w:lang w:eastAsia="en-US"/>
        </w:rPr>
        <w:t>4</w:t>
      </w:r>
      <w:r w:rsidRPr="00413A3C">
        <w:rPr>
          <w:rFonts w:eastAsiaTheme="minorHAnsi"/>
          <w:sz w:val="22"/>
          <w:szCs w:val="22"/>
          <w:lang w:eastAsia="en-US"/>
        </w:rPr>
        <w:t>.2026г. с 10.00 до 16.00; демонтаж: 1</w:t>
      </w:r>
      <w:r w:rsidR="00D973B7" w:rsidRPr="00413A3C">
        <w:rPr>
          <w:rFonts w:eastAsiaTheme="minorHAnsi"/>
          <w:sz w:val="22"/>
          <w:szCs w:val="22"/>
          <w:lang w:eastAsia="en-US"/>
        </w:rPr>
        <w:t>1</w:t>
      </w:r>
      <w:r w:rsidRPr="00413A3C">
        <w:rPr>
          <w:rFonts w:eastAsiaTheme="minorHAnsi"/>
          <w:sz w:val="22"/>
          <w:szCs w:val="22"/>
          <w:lang w:eastAsia="en-US"/>
        </w:rPr>
        <w:t>.0</w:t>
      </w:r>
      <w:r w:rsidR="00D973B7" w:rsidRPr="00413A3C">
        <w:rPr>
          <w:rFonts w:eastAsiaTheme="minorHAnsi"/>
          <w:sz w:val="22"/>
          <w:szCs w:val="22"/>
          <w:lang w:eastAsia="en-US"/>
        </w:rPr>
        <w:t>4</w:t>
      </w:r>
      <w:r w:rsidRPr="00413A3C">
        <w:rPr>
          <w:rFonts w:eastAsiaTheme="minorHAnsi"/>
          <w:sz w:val="22"/>
          <w:szCs w:val="22"/>
          <w:lang w:eastAsia="en-US"/>
        </w:rPr>
        <w:t>.2026г. с 16.00 до 22.00.</w:t>
      </w:r>
    </w:p>
    <w:p w14:paraId="69A9683F" w14:textId="77777777" w:rsidR="00E530B4" w:rsidRPr="00413A3C" w:rsidRDefault="00704E60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413A3C"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10AD863A" w14:textId="77777777" w:rsidR="00413A3C" w:rsidRDefault="00704E60" w:rsidP="00413A3C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413A3C"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="00D973B7" w:rsidRPr="00413A3C">
          <w:rPr>
            <w:rStyle w:val="af4"/>
            <w:color w:val="auto"/>
            <w:sz w:val="22"/>
            <w:szCs w:val="22"/>
            <w:lang w:val="en-US"/>
          </w:rPr>
          <w:t>tourfair</w:t>
        </w:r>
        <w:r w:rsidR="00D973B7" w:rsidRPr="00413A3C">
          <w:rPr>
            <w:rStyle w:val="af4"/>
            <w:color w:val="auto"/>
            <w:sz w:val="22"/>
            <w:szCs w:val="22"/>
          </w:rPr>
          <w:t>@belexpo.by</w:t>
        </w:r>
      </w:hyperlink>
      <w:r w:rsidR="00DB2F20" w:rsidRPr="00413A3C">
        <w:rPr>
          <w:sz w:val="22"/>
          <w:szCs w:val="22"/>
        </w:rPr>
        <w:t xml:space="preserve"> и Счетом, являющимся неотъемлемой частью настоящего договора.</w:t>
      </w:r>
    </w:p>
    <w:p w14:paraId="63EDD9E0" w14:textId="55DCBF8E" w:rsidR="00E530B4" w:rsidRPr="00413A3C" w:rsidRDefault="00704E60" w:rsidP="00413A3C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 w:rsidRPr="00413A3C">
        <w:t xml:space="preserve">Неотъемлемой частью Договора является </w:t>
      </w:r>
      <w:r w:rsidRPr="00413A3C">
        <w:rPr>
          <w:b/>
        </w:rPr>
        <w:t>Руководство участника выставки «</w:t>
      </w:r>
      <w:r w:rsidR="00D973B7" w:rsidRPr="00413A3C">
        <w:rPr>
          <w:b/>
        </w:rPr>
        <w:t>ОТДЫХ</w:t>
      </w:r>
      <w:r w:rsidRPr="00413A3C">
        <w:rPr>
          <w:b/>
        </w:rPr>
        <w:t xml:space="preserve"> - 2026» (далее – Руководство)</w:t>
      </w:r>
      <w:r w:rsidRPr="00413A3C"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hyperlink r:id="rId11" w:history="1">
        <w:r w:rsidR="00D973B7" w:rsidRPr="00413A3C">
          <w:rPr>
            <w:rStyle w:val="af4"/>
            <w:sz w:val="22"/>
            <w:szCs w:val="22"/>
          </w:rPr>
          <w:t>www.tourexpo.by</w:t>
        </w:r>
      </w:hyperlink>
      <w:r w:rsidRPr="00413A3C">
        <w:t xml:space="preserve"> 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7B7AF19E" w14:textId="77777777" w:rsidR="00413A3C" w:rsidRPr="00413A3C" w:rsidRDefault="00413A3C" w:rsidP="00413A3C">
      <w:pPr>
        <w:pStyle w:val="af3"/>
        <w:ind w:left="1078"/>
        <w:jc w:val="both"/>
        <w:rPr>
          <w:rFonts w:ascii="Times New Roman" w:hAnsi="Times New Roman" w:cs="Times New Roman"/>
          <w:lang w:val="ru-RU"/>
        </w:rPr>
      </w:pPr>
    </w:p>
    <w:p w14:paraId="36CC4AB4" w14:textId="77777777" w:rsidR="00E530B4" w:rsidRPr="00413A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565ABD8C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72267BBF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14:paraId="49665110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7540A442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14:paraId="4BEA62D3" w14:textId="77777777" w:rsidR="00E530B4" w:rsidRPr="00413A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79DE1363" w14:textId="77777777" w:rsidR="00E530B4" w:rsidRPr="00413A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579ABBE4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66270EA4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03698A3D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Экспонент обязуется:</w:t>
      </w:r>
    </w:p>
    <w:p w14:paraId="02E905C7" w14:textId="77777777" w:rsidR="00E530B4" w:rsidRPr="00413A3C" w:rsidRDefault="00704E60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408F5EF0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документов, подтверждающих оплату участия. </w:t>
      </w:r>
    </w:p>
    <w:p w14:paraId="5739E725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63654BA2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401373D9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4550182F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19386652" w14:textId="72B821E8" w:rsidR="00FD358E" w:rsidRPr="00413A3C" w:rsidRDefault="00FD358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Подписать Акт сдачи-приемки </w:t>
      </w:r>
      <w:r w:rsidR="00895A15" w:rsidRPr="00413A3C">
        <w:rPr>
          <w:rFonts w:ascii="Times New Roman" w:hAnsi="Times New Roman" w:cs="Times New Roman"/>
          <w:lang w:val="ru-RU"/>
        </w:rPr>
        <w:t>предоставленных</w:t>
      </w:r>
      <w:r w:rsidRPr="00413A3C">
        <w:rPr>
          <w:rFonts w:ascii="Times New Roman" w:hAnsi="Times New Roman" w:cs="Times New Roman"/>
          <w:lang w:val="ru-RU"/>
        </w:rPr>
        <w:t xml:space="preserve">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</w:p>
    <w:p w14:paraId="2CBCA070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Экспонент имеет право:</w:t>
      </w:r>
    </w:p>
    <w:p w14:paraId="5B63A89A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1947F377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7853D5B3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433A1A14" w14:textId="77777777" w:rsidR="00E530B4" w:rsidRPr="00413A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27075A64" w14:textId="77777777" w:rsidR="00E530B4" w:rsidRPr="00413A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60238219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4D42D5C5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180FB47F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2D8C1C04" w14:textId="77777777" w:rsidR="00E530B4" w:rsidRPr="00413A3C" w:rsidRDefault="00704E60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731BA1E9" w14:textId="77777777" w:rsidR="00E530B4" w:rsidRPr="00413A3C" w:rsidRDefault="00704E60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061F6D65" w14:textId="77777777" w:rsidR="00E530B4" w:rsidRPr="00413A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 w:rsidRPr="00413A3C"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 w:rsidRPr="00413A3C"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7EB47801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6C6CC708" w14:textId="0427E0C1" w:rsidR="00E530B4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В случае, если Экспонент не осуществил оплату услуг в обозначенные в п. 2.2., 2.3. </w:t>
      </w:r>
      <w:r w:rsidR="00F31469">
        <w:rPr>
          <w:rFonts w:ascii="Times New Roman" w:hAnsi="Times New Roman" w:cs="Times New Roman"/>
          <w:lang w:val="ru-RU"/>
        </w:rPr>
        <w:t>настоящего Д</w:t>
      </w:r>
      <w:bookmarkStart w:id="0" w:name="_GoBack"/>
      <w:bookmarkEnd w:id="0"/>
      <w:r w:rsidR="001E5758">
        <w:rPr>
          <w:rFonts w:ascii="Times New Roman" w:hAnsi="Times New Roman" w:cs="Times New Roman"/>
          <w:lang w:val="ru-RU"/>
        </w:rPr>
        <w:t xml:space="preserve">оговора </w:t>
      </w:r>
      <w:r w:rsidRPr="00413A3C">
        <w:rPr>
          <w:rFonts w:ascii="Times New Roman" w:hAnsi="Times New Roman" w:cs="Times New Roman"/>
          <w:lang w:val="ru-RU"/>
        </w:rPr>
        <w:t>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7EA92EA3" w14:textId="77777777" w:rsidR="00A361CF" w:rsidRPr="00413A3C" w:rsidRDefault="00A361CF" w:rsidP="00A361CF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241C63BC" w14:textId="77777777" w:rsidR="00E530B4" w:rsidRPr="00413A3C" w:rsidRDefault="00E530B4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702AF770" w14:textId="77777777" w:rsidR="00E530B4" w:rsidRPr="00413A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3B638337" w14:textId="77777777" w:rsidR="00E530B4" w:rsidRPr="00413A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3ADB4D0" w14:textId="77777777" w:rsidR="00E530B4" w:rsidRPr="00413A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69FE759D" w14:textId="77777777" w:rsidR="00E530B4" w:rsidRPr="00413A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1F2F128" w14:textId="77777777" w:rsidR="00E530B4" w:rsidRPr="00413A3C" w:rsidRDefault="00704E60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401A85AA" w14:textId="77777777" w:rsidR="00E530B4" w:rsidRPr="00413A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5486A771" w14:textId="77777777" w:rsidR="00E530B4" w:rsidRPr="00413A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4CD28E57" w14:textId="77777777" w:rsidR="00E530B4" w:rsidRPr="00413A3C" w:rsidRDefault="00704E60">
      <w:pPr>
        <w:pStyle w:val="af3"/>
        <w:numPr>
          <w:ilvl w:val="1"/>
          <w:numId w:val="6"/>
        </w:numPr>
        <w:shd w:val="clear" w:color="FFFFFF" w:themeColor="background1" w:fill="FFFFFF" w:themeFill="background1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г.Минска. </w:t>
      </w:r>
      <w:r w:rsidRPr="00413A3C">
        <w:rPr>
          <w:rFonts w:ascii="Times New Roman" w:eastAsia="Times New Roman" w:hAnsi="Times New Roman" w:cs="Times New Roman"/>
          <w:color w:val="000000"/>
          <w:lang w:val="ru-RU"/>
        </w:rPr>
        <w:t>Применимое право - право Республики Беларусь.</w:t>
      </w:r>
    </w:p>
    <w:p w14:paraId="44AB75D9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00D4E24C" w14:textId="77777777" w:rsidR="00E530B4" w:rsidRPr="00413A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01FA36A2" w14:textId="77777777" w:rsidR="00E530B4" w:rsidRPr="00413A3C" w:rsidRDefault="00704E60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770EA118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0746FC8F" w14:textId="3063EBA2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Договор вступает в силу со дня его подписания и действует до </w:t>
      </w:r>
      <w:r w:rsidR="003B3ABD" w:rsidRPr="00413A3C">
        <w:rPr>
          <w:rFonts w:ascii="Times New Roman" w:hAnsi="Times New Roman" w:cs="Times New Roman"/>
          <w:lang w:val="ru-RU"/>
        </w:rPr>
        <w:t xml:space="preserve">30.04.2026, а в части взаиморасчетов до </w:t>
      </w:r>
      <w:r w:rsidRPr="00413A3C">
        <w:rPr>
          <w:rFonts w:ascii="Times New Roman" w:hAnsi="Times New Roman" w:cs="Times New Roman"/>
          <w:lang w:val="ru-RU"/>
        </w:rPr>
        <w:t>полного исполнения сторонами обязательств.</w:t>
      </w:r>
    </w:p>
    <w:p w14:paraId="4953B538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 w:rsidRPr="00413A3C"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 w:rsidRPr="00413A3C">
        <w:rPr>
          <w:rFonts w:ascii="Times New Roman" w:hAnsi="Times New Roman" w:cs="Times New Roman"/>
          <w:lang w:val="ru-RU"/>
        </w:rPr>
        <w:t>БелЭкспо</w:t>
      </w:r>
      <w:proofErr w:type="spellEnd"/>
      <w:r w:rsidRPr="00413A3C">
        <w:rPr>
          <w:rFonts w:ascii="Times New Roman" w:hAnsi="Times New Roman" w:cs="Times New Roman"/>
          <w:lang w:val="ru-RU"/>
        </w:rPr>
        <w:t>» (</w:t>
      </w:r>
      <w:hyperlink r:id="rId12" w:tooltip="http://www.belexpo.by" w:history="1">
        <w:r w:rsidRPr="00413A3C"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 w:rsidRPr="00413A3C">
        <w:rPr>
          <w:rFonts w:ascii="Times New Roman" w:hAnsi="Times New Roman" w:cs="Times New Roman"/>
          <w:lang w:val="ru-RU"/>
        </w:rPr>
        <w:t>).</w:t>
      </w:r>
    </w:p>
    <w:p w14:paraId="017F3517" w14:textId="51D9E3AF" w:rsidR="00E530B4" w:rsidRPr="00413A3C" w:rsidRDefault="00704E60" w:rsidP="00561CC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hyperlink r:id="rId13" w:tooltip="mailto:product@ck.by" w:history="1">
        <w:r w:rsidR="00E530B4" w:rsidRPr="00413A3C"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 w:rsidRPr="00413A3C">
        <w:rPr>
          <w:rFonts w:ascii="Times New Roman" w:hAnsi="Times New Roman" w:cs="Times New Roman"/>
          <w:lang w:val="ru-RU"/>
        </w:rPr>
        <w:t>, сайт – www.otpusk.by.</w:t>
      </w:r>
    </w:p>
    <w:p w14:paraId="08245BD2" w14:textId="77777777" w:rsidR="00E530B4" w:rsidRPr="00413A3C" w:rsidRDefault="00704E60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13A3C"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75E33E0F" w14:textId="77777777" w:rsidR="00E530B4" w:rsidRPr="00413A3C" w:rsidRDefault="00E530B4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E530B4" w:rsidRPr="00413A3C" w14:paraId="45693562" w14:textId="77777777">
        <w:trPr>
          <w:trHeight w:val="2270"/>
        </w:trPr>
        <w:tc>
          <w:tcPr>
            <w:tcW w:w="5273" w:type="dxa"/>
          </w:tcPr>
          <w:p w14:paraId="29D0C8B0" w14:textId="77777777" w:rsidR="00E530B4" w:rsidRPr="00413A3C" w:rsidRDefault="00704E60">
            <w:pPr>
              <w:rPr>
                <w:b/>
                <w:sz w:val="22"/>
                <w:szCs w:val="22"/>
              </w:rPr>
            </w:pPr>
            <w:r w:rsidRPr="00413A3C">
              <w:rPr>
                <w:b/>
                <w:sz w:val="22"/>
                <w:szCs w:val="22"/>
              </w:rPr>
              <w:t>ОРГАНИЗАТОР</w:t>
            </w:r>
          </w:p>
          <w:p w14:paraId="49AFD424" w14:textId="77777777" w:rsidR="00E530B4" w:rsidRPr="00413A3C" w:rsidRDefault="00704E60">
            <w:pPr>
              <w:rPr>
                <w:b/>
                <w:sz w:val="22"/>
                <w:szCs w:val="22"/>
              </w:rPr>
            </w:pPr>
            <w:r w:rsidRPr="00413A3C"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796A3880" w14:textId="77777777" w:rsidR="00E530B4" w:rsidRPr="00413A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A3C">
              <w:rPr>
                <w:rFonts w:eastAsiaTheme="minorHAnsi"/>
                <w:sz w:val="22"/>
                <w:szCs w:val="22"/>
                <w:lang w:eastAsia="en-US"/>
              </w:rPr>
              <w:t>УНП 100055235, ОКПО 05546442</w:t>
            </w:r>
          </w:p>
          <w:p w14:paraId="7B067504" w14:textId="77777777" w:rsidR="00E530B4" w:rsidRPr="00413A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A3C">
              <w:rPr>
                <w:rFonts w:eastAsiaTheme="minorHAnsi"/>
                <w:sz w:val="22"/>
                <w:szCs w:val="22"/>
                <w:lang w:eastAsia="en-US"/>
              </w:rPr>
              <w:t>ул.Павлины Медёлки, 24, г.Минск, 220080.</w:t>
            </w:r>
          </w:p>
          <w:p w14:paraId="41C417A9" w14:textId="77777777" w:rsidR="00E530B4" w:rsidRPr="00413A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A3C">
              <w:rPr>
                <w:rFonts w:eastAsiaTheme="minorHAnsi"/>
                <w:sz w:val="22"/>
                <w:szCs w:val="22"/>
                <w:lang w:eastAsia="en-US"/>
              </w:rPr>
              <w:t>БАНКОВСКИЕ РЕКВИЗИТЫ:</w:t>
            </w:r>
          </w:p>
          <w:p w14:paraId="1ACC75F4" w14:textId="77777777" w:rsidR="00E530B4" w:rsidRPr="00413A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A3C">
              <w:rPr>
                <w:rFonts w:eastAsiaTheme="minorHAnsi"/>
                <w:sz w:val="22"/>
                <w:szCs w:val="22"/>
                <w:lang w:eastAsia="en-US"/>
              </w:rPr>
              <w:t>р/с BY98MMBN30120000010101642111</w:t>
            </w:r>
          </w:p>
          <w:p w14:paraId="30D5D707" w14:textId="77777777" w:rsidR="00E530B4" w:rsidRPr="00413A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A3C">
              <w:rPr>
                <w:rFonts w:eastAsiaTheme="minorHAnsi"/>
                <w:sz w:val="22"/>
                <w:szCs w:val="22"/>
                <w:lang w:eastAsia="en-US"/>
              </w:rPr>
              <w:t>ОАО «Банк Дабрабыт», БИК MMBNBY22,</w:t>
            </w:r>
          </w:p>
          <w:p w14:paraId="16A6E2AA" w14:textId="77777777" w:rsidR="00E530B4" w:rsidRPr="00413A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A3C">
              <w:rPr>
                <w:rFonts w:eastAsiaTheme="minorHAnsi"/>
                <w:sz w:val="22"/>
                <w:szCs w:val="22"/>
                <w:lang w:eastAsia="en-US"/>
              </w:rPr>
              <w:t xml:space="preserve">220002 г. Минск, ул. Коммунистическая, 49, пом. 1 </w:t>
            </w:r>
          </w:p>
          <w:p w14:paraId="5D1179E6" w14:textId="77777777" w:rsidR="00E530B4" w:rsidRPr="00413A3C" w:rsidRDefault="00704E6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13A3C">
              <w:rPr>
                <w:rFonts w:eastAsiaTheme="minorHAnsi"/>
                <w:sz w:val="22"/>
                <w:szCs w:val="22"/>
                <w:lang w:eastAsia="en-US"/>
              </w:rPr>
              <w:t>УНП банка: 807000002, ОКПО банка: 37612181</w:t>
            </w:r>
          </w:p>
          <w:p w14:paraId="45DD2EA2" w14:textId="77777777" w:rsidR="00906E96" w:rsidRPr="00413A3C" w:rsidRDefault="00906E96">
            <w:pPr>
              <w:rPr>
                <w:sz w:val="22"/>
                <w:szCs w:val="22"/>
              </w:rPr>
            </w:pPr>
          </w:p>
          <w:p w14:paraId="670EE522" w14:textId="77777777" w:rsidR="00906E96" w:rsidRPr="00413A3C" w:rsidRDefault="00906E96">
            <w:pPr>
              <w:rPr>
                <w:sz w:val="22"/>
                <w:szCs w:val="22"/>
              </w:rPr>
            </w:pPr>
            <w:r w:rsidRPr="00413A3C">
              <w:rPr>
                <w:sz w:val="22"/>
                <w:szCs w:val="22"/>
              </w:rPr>
              <w:t xml:space="preserve">Электронная почта: </w:t>
            </w:r>
            <w:hyperlink r:id="rId14" w:history="1">
              <w:r w:rsidRPr="00413A3C">
                <w:rPr>
                  <w:rStyle w:val="af4"/>
                  <w:sz w:val="22"/>
                  <w:szCs w:val="22"/>
                  <w:lang w:val="en-US"/>
                </w:rPr>
                <w:t>tourfair</w:t>
              </w:r>
              <w:r w:rsidRPr="00413A3C">
                <w:rPr>
                  <w:rStyle w:val="af4"/>
                  <w:sz w:val="22"/>
                  <w:szCs w:val="22"/>
                </w:rPr>
                <w:t>@</w:t>
              </w:r>
              <w:r w:rsidRPr="00413A3C">
                <w:rPr>
                  <w:rStyle w:val="af4"/>
                  <w:sz w:val="22"/>
                  <w:szCs w:val="22"/>
                  <w:lang w:val="en-US"/>
                </w:rPr>
                <w:t>belexpo</w:t>
              </w:r>
              <w:r w:rsidRPr="00413A3C">
                <w:rPr>
                  <w:rStyle w:val="af4"/>
                  <w:sz w:val="22"/>
                  <w:szCs w:val="22"/>
                </w:rPr>
                <w:t>.</w:t>
              </w:r>
              <w:r w:rsidRPr="00413A3C">
                <w:rPr>
                  <w:rStyle w:val="af4"/>
                  <w:sz w:val="22"/>
                  <w:szCs w:val="22"/>
                  <w:lang w:val="en-US"/>
                </w:rPr>
                <w:t>by</w:t>
              </w:r>
            </w:hyperlink>
            <w:r w:rsidRPr="00413A3C">
              <w:rPr>
                <w:sz w:val="22"/>
                <w:szCs w:val="22"/>
              </w:rPr>
              <w:t xml:space="preserve"> и иные</w:t>
            </w:r>
          </w:p>
          <w:p w14:paraId="1B52534D" w14:textId="3571F451" w:rsidR="00906E96" w:rsidRPr="00413A3C" w:rsidRDefault="00906E96">
            <w:pPr>
              <w:rPr>
                <w:sz w:val="22"/>
                <w:szCs w:val="22"/>
              </w:rPr>
            </w:pPr>
            <w:r w:rsidRPr="00413A3C">
              <w:rPr>
                <w:sz w:val="22"/>
                <w:szCs w:val="22"/>
              </w:rPr>
              <w:t>адреса электронной почты с окончание</w:t>
            </w:r>
            <w:r w:rsidR="005856F8" w:rsidRPr="00413A3C">
              <w:rPr>
                <w:sz w:val="22"/>
                <w:szCs w:val="22"/>
              </w:rPr>
              <w:t>м</w:t>
            </w:r>
            <w:r w:rsidRPr="00413A3C">
              <w:rPr>
                <w:sz w:val="22"/>
                <w:szCs w:val="22"/>
              </w:rPr>
              <w:t xml:space="preserve"> @</w:t>
            </w:r>
            <w:proofErr w:type="spellStart"/>
            <w:r w:rsidRPr="00413A3C">
              <w:rPr>
                <w:sz w:val="22"/>
                <w:szCs w:val="22"/>
                <w:lang w:val="en-US"/>
              </w:rPr>
              <w:t>belexpo</w:t>
            </w:r>
            <w:proofErr w:type="spellEnd"/>
            <w:r w:rsidRPr="00413A3C">
              <w:rPr>
                <w:sz w:val="22"/>
                <w:szCs w:val="22"/>
              </w:rPr>
              <w:t>.</w:t>
            </w:r>
            <w:r w:rsidRPr="00413A3C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4402" w:type="dxa"/>
            <w:gridSpan w:val="2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E530B4" w:rsidRPr="00413A3C" w14:paraId="43F00B7D" w14:textId="77777777">
              <w:trPr>
                <w:trHeight w:val="1775"/>
              </w:trPr>
              <w:tc>
                <w:tcPr>
                  <w:tcW w:w="5387" w:type="dxa"/>
                  <w:gridSpan w:val="2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906E96" w:rsidRPr="00413A3C" w14:paraId="3FE1F06B" w14:textId="77777777" w:rsidTr="00F53E07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</w:tcPr>
                      <w:tbl>
                        <w:tblPr>
                          <w:tblW w:w="10632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0632"/>
                        </w:tblGrid>
                        <w:tr w:rsidR="00906E96" w:rsidRPr="00413A3C" w14:paraId="44CE283C" w14:textId="77777777" w:rsidTr="00906E96">
                          <w:trPr>
                            <w:trHeight w:val="1775"/>
                          </w:trPr>
                          <w:tc>
                            <w:tcPr>
                              <w:tcW w:w="10632" w:type="dxa"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84"/>
                              </w:tblGrid>
                              <w:tr w:rsidR="00906E96" w:rsidRPr="00413A3C" w14:paraId="795F98C4" w14:textId="77777777" w:rsidTr="00894A7B">
                                <w:trPr>
                                  <w:trHeight w:val="2404"/>
                                  <w:tblCellSpacing w:w="0" w:type="dxa"/>
                                </w:trPr>
                                <w:tc>
                                  <w:tcPr>
                                    <w:tcW w:w="4884" w:type="dxa"/>
                                    <w:tcBorders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</w:tcBorders>
                                    <w:vAlign w:val="center"/>
                                  </w:tcPr>
                                  <w:p w14:paraId="65CD0CC2" w14:textId="77777777" w:rsidR="00906E96" w:rsidRPr="00413A3C" w:rsidRDefault="00906E96" w:rsidP="00906E96">
                                    <w:p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413A3C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ЭКСПОНЕНТ</w:t>
                                    </w:r>
                                  </w:p>
                                  <w:p w14:paraId="066F6E29" w14:textId="77777777" w:rsidR="00906E96" w:rsidRPr="00413A3C" w:rsidRDefault="00906E96" w:rsidP="00906E96">
                                    <w:p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413A3C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_______________________________________</w:t>
                                    </w:r>
                                  </w:p>
                                  <w:p w14:paraId="7BE1BBC9" w14:textId="77777777" w:rsidR="00906E96" w:rsidRPr="00413A3C" w:rsidRDefault="00906E96" w:rsidP="00906E96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1DEE0442" w14:textId="77777777" w:rsidR="00906E96" w:rsidRPr="00413A3C" w:rsidRDefault="00906E96" w:rsidP="00906E96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</w:rPr>
                                      <w:t>Юридический/почтовый адрес ____________</w:t>
                                    </w:r>
                                  </w:p>
                                  <w:p w14:paraId="4F2623BA" w14:textId="77777777" w:rsidR="00906E96" w:rsidRPr="00413A3C" w:rsidRDefault="00906E96" w:rsidP="00906E96">
                                    <w:p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053588EA" w14:textId="77777777" w:rsidR="00906E96" w:rsidRPr="00413A3C" w:rsidRDefault="00906E96" w:rsidP="00906E96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</w:rPr>
                                      <w:t>УНП _____________, ОКПО ______________</w:t>
                                    </w:r>
                                  </w:p>
                                  <w:p w14:paraId="71D23386" w14:textId="77777777" w:rsidR="00906E96" w:rsidRPr="00413A3C" w:rsidRDefault="00906E96" w:rsidP="00906E96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</w:rPr>
                                      <w:t>БАНКОВСКИЕ РЕКВИЗИТЫ:</w:t>
                                    </w:r>
                                  </w:p>
                                  <w:p w14:paraId="280F9690" w14:textId="77777777" w:rsidR="00906E96" w:rsidRPr="00413A3C" w:rsidRDefault="00906E96" w:rsidP="00906E96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</w:rPr>
                                      <w:t>р/с ____________________________________</w:t>
                                    </w:r>
                                  </w:p>
                                  <w:p w14:paraId="790FE7F4" w14:textId="77777777" w:rsidR="00906E96" w:rsidRPr="00413A3C" w:rsidRDefault="00906E96" w:rsidP="00906E96">
                                    <w:pPr>
                                      <w:pStyle w:val="afd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  <w:t>Наименование и адрес банка___________</w:t>
                                    </w:r>
                                  </w:p>
                                  <w:p w14:paraId="72426D14" w14:textId="77777777" w:rsidR="00906E96" w:rsidRPr="00413A3C" w:rsidRDefault="00906E96" w:rsidP="00906E96">
                                    <w:pPr>
                                      <w:pStyle w:val="afd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906E96" w:rsidRPr="00413A3C" w14:paraId="0818629B" w14:textId="77777777" w:rsidTr="00894A7B">
                                <w:trPr>
                                  <w:trHeight w:val="276"/>
                                  <w:tblCellSpacing w:w="0" w:type="dxa"/>
                                </w:trPr>
                                <w:tc>
                                  <w:tcPr>
                                    <w:tcW w:w="4884" w:type="dxa"/>
                                    <w:tcBorders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</w:tcBorders>
                                    <w:vAlign w:val="center"/>
                                  </w:tcPr>
                                  <w:p w14:paraId="1158B9FB" w14:textId="77777777" w:rsidR="00906E96" w:rsidRPr="00413A3C" w:rsidRDefault="00906E96" w:rsidP="00906E96">
                                    <w:pPr>
                                      <w:pStyle w:val="afd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  <w:p w14:paraId="1458302E" w14:textId="5EA2D9B3" w:rsidR="00906E96" w:rsidRPr="00413A3C" w:rsidRDefault="00906E96" w:rsidP="00906E96">
                                    <w:pPr>
                                      <w:pStyle w:val="afd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Электронная почта ___________    </w:t>
                                    </w:r>
                                  </w:p>
                                  <w:p w14:paraId="637484D2" w14:textId="163CFF6C" w:rsidR="00906E96" w:rsidRPr="00413A3C" w:rsidRDefault="00906E96" w:rsidP="00906E96">
                                    <w:pPr>
                                      <w:pStyle w:val="afd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413A3C">
                                      <w:rPr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A8B8085" w14:textId="77777777" w:rsidR="00906E96" w:rsidRPr="00413A3C" w:rsidRDefault="00906E96" w:rsidP="00906E9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34125F62" w14:textId="77777777" w:rsidR="00906E96" w:rsidRPr="00413A3C" w:rsidRDefault="00906E96" w:rsidP="00906E9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14:paraId="59D10D17" w14:textId="77777777" w:rsidR="00E530B4" w:rsidRPr="00413A3C" w:rsidRDefault="00E530B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530B4" w:rsidRPr="00413A3C" w14:paraId="6A8749F2" w14:textId="77777777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</w:tcPr>
                <w:p w14:paraId="6AF595F8" w14:textId="77777777" w:rsidR="00E530B4" w:rsidRPr="00413A3C" w:rsidRDefault="00E530B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32CB6AF" w14:textId="77777777" w:rsidR="00E530B4" w:rsidRPr="00413A3C" w:rsidRDefault="00E530B4">
            <w:pPr>
              <w:rPr>
                <w:sz w:val="22"/>
                <w:szCs w:val="22"/>
              </w:rPr>
            </w:pPr>
          </w:p>
        </w:tc>
      </w:tr>
      <w:tr w:rsidR="00E530B4" w:rsidRPr="00413A3C" w14:paraId="4FA9A289" w14:textId="77777777">
        <w:trPr>
          <w:gridAfter w:val="1"/>
          <w:wAfter w:w="485" w:type="dxa"/>
          <w:trHeight w:val="942"/>
        </w:trPr>
        <w:tc>
          <w:tcPr>
            <w:tcW w:w="5273" w:type="dxa"/>
          </w:tcPr>
          <w:p w14:paraId="7031DA53" w14:textId="77777777" w:rsidR="00E530B4" w:rsidRPr="00413A3C" w:rsidRDefault="00704E60">
            <w:pPr>
              <w:rPr>
                <w:sz w:val="22"/>
                <w:szCs w:val="22"/>
              </w:rPr>
            </w:pPr>
            <w:r w:rsidRPr="00413A3C">
              <w:rPr>
                <w:sz w:val="22"/>
                <w:szCs w:val="22"/>
              </w:rPr>
              <w:t>Заместитель директора по выставочной</w:t>
            </w:r>
          </w:p>
          <w:p w14:paraId="4391874E" w14:textId="77777777" w:rsidR="00E530B4" w:rsidRPr="00413A3C" w:rsidRDefault="00704E60">
            <w:pPr>
              <w:rPr>
                <w:b/>
                <w:sz w:val="22"/>
                <w:szCs w:val="22"/>
              </w:rPr>
            </w:pPr>
            <w:r w:rsidRPr="00413A3C"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</w:tcPr>
          <w:p w14:paraId="41009D91" w14:textId="77777777" w:rsidR="00E530B4" w:rsidRPr="00413A3C" w:rsidRDefault="00704E60">
            <w:pPr>
              <w:jc w:val="right"/>
              <w:rPr>
                <w:sz w:val="22"/>
                <w:szCs w:val="22"/>
              </w:rPr>
            </w:pPr>
            <w:r w:rsidRPr="00413A3C"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39CD39F6" w14:textId="77777777" w:rsidR="00E530B4" w:rsidRPr="00413A3C" w:rsidRDefault="00E530B4">
      <w:pPr>
        <w:rPr>
          <w:sz w:val="22"/>
          <w:szCs w:val="22"/>
        </w:rPr>
      </w:pPr>
    </w:p>
    <w:p w14:paraId="11356431" w14:textId="77777777" w:rsidR="00E530B4" w:rsidRPr="00413A3C" w:rsidRDefault="00E530B4">
      <w:pPr>
        <w:rPr>
          <w:sz w:val="22"/>
          <w:szCs w:val="22"/>
        </w:rPr>
      </w:pPr>
    </w:p>
    <w:sectPr w:rsidR="00E530B4" w:rsidRPr="00413A3C" w:rsidSect="00A361CF">
      <w:headerReference w:type="first" r:id="rId15"/>
      <w:pgSz w:w="11906" w:h="16838"/>
      <w:pgMar w:top="426" w:right="720" w:bottom="426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BAFF" w14:textId="77777777" w:rsidR="002E20C4" w:rsidRDefault="002E20C4">
      <w:r>
        <w:separator/>
      </w:r>
    </w:p>
  </w:endnote>
  <w:endnote w:type="continuationSeparator" w:id="0">
    <w:p w14:paraId="56935DA2" w14:textId="77777777" w:rsidR="002E20C4" w:rsidRDefault="002E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8D5DC" w14:textId="77777777" w:rsidR="002E20C4" w:rsidRDefault="002E20C4">
      <w:r>
        <w:separator/>
      </w:r>
    </w:p>
  </w:footnote>
  <w:footnote w:type="continuationSeparator" w:id="0">
    <w:p w14:paraId="4F0C1885" w14:textId="77777777" w:rsidR="002E20C4" w:rsidRDefault="002E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67F1" w14:textId="77777777" w:rsidR="00E530B4" w:rsidRDefault="00E530B4">
    <w:pPr>
      <w:pStyle w:val="af3"/>
      <w:rPr>
        <w:rFonts w:ascii="Arial" w:hAnsi="Arial" w:cs="Arial"/>
        <w:b/>
        <w:sz w:val="6"/>
        <w:lang w:val="ru-RU"/>
      </w:rPr>
    </w:pPr>
  </w:p>
  <w:p w14:paraId="600C6FE0" w14:textId="77777777" w:rsidR="00E530B4" w:rsidRDefault="00704E60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E530B4" w14:paraId="3E3AE934" w14:textId="77777777">
      <w:trPr>
        <w:trHeight w:val="1138"/>
      </w:trPr>
      <w:tc>
        <w:tcPr>
          <w:tcW w:w="4978" w:type="dxa"/>
        </w:tcPr>
        <w:p w14:paraId="582CD0B8" w14:textId="731948FB" w:rsidR="00E530B4" w:rsidRDefault="00D973B7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 w:rsidRPr="00F21B41">
            <w:rPr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2C11B19B" wp14:editId="4297176B">
                <wp:simplePos x="0" y="0"/>
                <wp:positionH relativeFrom="column">
                  <wp:posOffset>542925</wp:posOffset>
                </wp:positionH>
                <wp:positionV relativeFrom="paragraph">
                  <wp:posOffset>13970</wp:posOffset>
                </wp:positionV>
                <wp:extent cx="1628775" cy="1083310"/>
                <wp:effectExtent l="0" t="0" r="9525" b="2540"/>
                <wp:wrapSquare wrapText="bothSides"/>
                <wp:docPr id="5" name="Рисунок 5" descr="C:\Users\LAZARCHIK\Downloads\ОТДЫХ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ZARCHIK\Downloads\ОТДЫХ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10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2" w:type="dxa"/>
        </w:tcPr>
        <w:p w14:paraId="4A5015B5" w14:textId="77777777" w:rsidR="00E530B4" w:rsidRDefault="00E530B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7D5DAC0C" w14:textId="77777777" w:rsidR="00E530B4" w:rsidRDefault="00E530B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0D9E4CC3" w14:textId="77777777" w:rsidR="00E530B4" w:rsidRDefault="00704E60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0CF386D2" w14:textId="77777777" w:rsidR="00E530B4" w:rsidRDefault="00E530B4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7587DFAE" w14:textId="77777777" w:rsidR="00E530B4" w:rsidRDefault="00704E60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789D1BA8" w14:textId="77777777" w:rsidR="00E530B4" w:rsidRDefault="00E530B4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75113C64" w14:textId="77777777" w:rsidR="00E530B4" w:rsidRDefault="00E530B4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0A3"/>
    <w:multiLevelType w:val="hybridMultilevel"/>
    <w:tmpl w:val="D2B62A70"/>
    <w:lvl w:ilvl="0" w:tplc="99060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C5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CD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A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0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23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8D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07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4B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3442"/>
    <w:multiLevelType w:val="multilevel"/>
    <w:tmpl w:val="2B36F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CC41CDF"/>
    <w:multiLevelType w:val="hybridMultilevel"/>
    <w:tmpl w:val="97840A50"/>
    <w:lvl w:ilvl="0" w:tplc="F46C8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369796">
      <w:start w:val="1"/>
      <w:numFmt w:val="lowerLetter"/>
      <w:lvlText w:val="%2."/>
      <w:lvlJc w:val="left"/>
      <w:pPr>
        <w:ind w:left="1440" w:hanging="360"/>
      </w:pPr>
    </w:lvl>
    <w:lvl w:ilvl="2" w:tplc="F8B4BB24">
      <w:start w:val="1"/>
      <w:numFmt w:val="lowerRoman"/>
      <w:lvlText w:val="%3."/>
      <w:lvlJc w:val="right"/>
      <w:pPr>
        <w:ind w:left="2160" w:hanging="180"/>
      </w:pPr>
    </w:lvl>
    <w:lvl w:ilvl="3" w:tplc="EAE2951C">
      <w:start w:val="1"/>
      <w:numFmt w:val="decimal"/>
      <w:lvlText w:val="%4."/>
      <w:lvlJc w:val="left"/>
      <w:pPr>
        <w:ind w:left="2880" w:hanging="360"/>
      </w:pPr>
    </w:lvl>
    <w:lvl w:ilvl="4" w:tplc="F3BE7E52">
      <w:start w:val="1"/>
      <w:numFmt w:val="lowerLetter"/>
      <w:lvlText w:val="%5."/>
      <w:lvlJc w:val="left"/>
      <w:pPr>
        <w:ind w:left="3600" w:hanging="360"/>
      </w:pPr>
    </w:lvl>
    <w:lvl w:ilvl="5" w:tplc="A0C8BB7E">
      <w:start w:val="1"/>
      <w:numFmt w:val="lowerRoman"/>
      <w:lvlText w:val="%6."/>
      <w:lvlJc w:val="right"/>
      <w:pPr>
        <w:ind w:left="4320" w:hanging="180"/>
      </w:pPr>
    </w:lvl>
    <w:lvl w:ilvl="6" w:tplc="4EC69570">
      <w:start w:val="1"/>
      <w:numFmt w:val="decimal"/>
      <w:lvlText w:val="%7."/>
      <w:lvlJc w:val="left"/>
      <w:pPr>
        <w:ind w:left="5040" w:hanging="360"/>
      </w:pPr>
    </w:lvl>
    <w:lvl w:ilvl="7" w:tplc="66E04002">
      <w:start w:val="1"/>
      <w:numFmt w:val="lowerLetter"/>
      <w:lvlText w:val="%8."/>
      <w:lvlJc w:val="left"/>
      <w:pPr>
        <w:ind w:left="5760" w:hanging="360"/>
      </w:pPr>
    </w:lvl>
    <w:lvl w:ilvl="8" w:tplc="06B82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47A0"/>
    <w:multiLevelType w:val="hybridMultilevel"/>
    <w:tmpl w:val="227C69DA"/>
    <w:lvl w:ilvl="0" w:tplc="59EC4530">
      <w:start w:val="1"/>
      <w:numFmt w:val="decimal"/>
      <w:lvlText w:val="%1."/>
      <w:lvlJc w:val="left"/>
      <w:pPr>
        <w:ind w:left="1080" w:hanging="360"/>
      </w:pPr>
    </w:lvl>
    <w:lvl w:ilvl="1" w:tplc="9D78A75A">
      <w:start w:val="1"/>
      <w:numFmt w:val="lowerLetter"/>
      <w:lvlText w:val="%2."/>
      <w:lvlJc w:val="left"/>
      <w:pPr>
        <w:ind w:left="1800" w:hanging="360"/>
      </w:pPr>
    </w:lvl>
    <w:lvl w:ilvl="2" w:tplc="B526EC68">
      <w:start w:val="1"/>
      <w:numFmt w:val="lowerRoman"/>
      <w:lvlText w:val="%3."/>
      <w:lvlJc w:val="right"/>
      <w:pPr>
        <w:ind w:left="2520" w:hanging="180"/>
      </w:pPr>
    </w:lvl>
    <w:lvl w:ilvl="3" w:tplc="E710D368">
      <w:start w:val="1"/>
      <w:numFmt w:val="decimal"/>
      <w:lvlText w:val="%4."/>
      <w:lvlJc w:val="left"/>
      <w:pPr>
        <w:ind w:left="3240" w:hanging="360"/>
      </w:pPr>
    </w:lvl>
    <w:lvl w:ilvl="4" w:tplc="D9C89002">
      <w:start w:val="1"/>
      <w:numFmt w:val="lowerLetter"/>
      <w:lvlText w:val="%5."/>
      <w:lvlJc w:val="left"/>
      <w:pPr>
        <w:ind w:left="3960" w:hanging="360"/>
      </w:pPr>
    </w:lvl>
    <w:lvl w:ilvl="5" w:tplc="02AA843C">
      <w:start w:val="1"/>
      <w:numFmt w:val="lowerRoman"/>
      <w:lvlText w:val="%6."/>
      <w:lvlJc w:val="right"/>
      <w:pPr>
        <w:ind w:left="4680" w:hanging="180"/>
      </w:pPr>
    </w:lvl>
    <w:lvl w:ilvl="6" w:tplc="6172D3EE">
      <w:start w:val="1"/>
      <w:numFmt w:val="decimal"/>
      <w:lvlText w:val="%7."/>
      <w:lvlJc w:val="left"/>
      <w:pPr>
        <w:ind w:left="5400" w:hanging="360"/>
      </w:pPr>
    </w:lvl>
    <w:lvl w:ilvl="7" w:tplc="D68C3FC2">
      <w:start w:val="1"/>
      <w:numFmt w:val="lowerLetter"/>
      <w:lvlText w:val="%8."/>
      <w:lvlJc w:val="left"/>
      <w:pPr>
        <w:ind w:left="6120" w:hanging="360"/>
      </w:pPr>
    </w:lvl>
    <w:lvl w:ilvl="8" w:tplc="6D5E297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62F43"/>
    <w:multiLevelType w:val="multilevel"/>
    <w:tmpl w:val="9AD0A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617040AE"/>
    <w:multiLevelType w:val="hybridMultilevel"/>
    <w:tmpl w:val="0B78549A"/>
    <w:lvl w:ilvl="0" w:tplc="0B5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6306A">
      <w:start w:val="1"/>
      <w:numFmt w:val="lowerLetter"/>
      <w:lvlText w:val="%2."/>
      <w:lvlJc w:val="left"/>
      <w:pPr>
        <w:ind w:left="1440" w:hanging="360"/>
      </w:pPr>
    </w:lvl>
    <w:lvl w:ilvl="2" w:tplc="A5204FBA">
      <w:start w:val="1"/>
      <w:numFmt w:val="lowerRoman"/>
      <w:lvlText w:val="%3."/>
      <w:lvlJc w:val="right"/>
      <w:pPr>
        <w:ind w:left="2160" w:hanging="180"/>
      </w:pPr>
    </w:lvl>
    <w:lvl w:ilvl="3" w:tplc="E66C4572">
      <w:start w:val="1"/>
      <w:numFmt w:val="decimal"/>
      <w:lvlText w:val="%4."/>
      <w:lvlJc w:val="left"/>
      <w:pPr>
        <w:ind w:left="2880" w:hanging="360"/>
      </w:pPr>
    </w:lvl>
    <w:lvl w:ilvl="4" w:tplc="9056D1D0">
      <w:start w:val="1"/>
      <w:numFmt w:val="lowerLetter"/>
      <w:lvlText w:val="%5."/>
      <w:lvlJc w:val="left"/>
      <w:pPr>
        <w:ind w:left="3600" w:hanging="360"/>
      </w:pPr>
    </w:lvl>
    <w:lvl w:ilvl="5" w:tplc="D3D2B3FA">
      <w:start w:val="1"/>
      <w:numFmt w:val="lowerRoman"/>
      <w:lvlText w:val="%6."/>
      <w:lvlJc w:val="right"/>
      <w:pPr>
        <w:ind w:left="4320" w:hanging="180"/>
      </w:pPr>
    </w:lvl>
    <w:lvl w:ilvl="6" w:tplc="1D165790">
      <w:start w:val="1"/>
      <w:numFmt w:val="decimal"/>
      <w:lvlText w:val="%7."/>
      <w:lvlJc w:val="left"/>
      <w:pPr>
        <w:ind w:left="5040" w:hanging="360"/>
      </w:pPr>
    </w:lvl>
    <w:lvl w:ilvl="7" w:tplc="A0742128">
      <w:start w:val="1"/>
      <w:numFmt w:val="lowerLetter"/>
      <w:lvlText w:val="%8."/>
      <w:lvlJc w:val="left"/>
      <w:pPr>
        <w:ind w:left="5760" w:hanging="360"/>
      </w:pPr>
    </w:lvl>
    <w:lvl w:ilvl="8" w:tplc="3D9CFF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77F3B"/>
    <w:multiLevelType w:val="hybridMultilevel"/>
    <w:tmpl w:val="8FC2AA5C"/>
    <w:lvl w:ilvl="0" w:tplc="38DA5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462FC">
      <w:start w:val="1"/>
      <w:numFmt w:val="lowerLetter"/>
      <w:lvlText w:val="%2."/>
      <w:lvlJc w:val="left"/>
      <w:pPr>
        <w:ind w:left="1440" w:hanging="360"/>
      </w:pPr>
    </w:lvl>
    <w:lvl w:ilvl="2" w:tplc="F208D168">
      <w:start w:val="1"/>
      <w:numFmt w:val="lowerRoman"/>
      <w:lvlText w:val="%3."/>
      <w:lvlJc w:val="right"/>
      <w:pPr>
        <w:ind w:left="2160" w:hanging="180"/>
      </w:pPr>
    </w:lvl>
    <w:lvl w:ilvl="3" w:tplc="10B8E658">
      <w:start w:val="1"/>
      <w:numFmt w:val="decimal"/>
      <w:lvlText w:val="%4."/>
      <w:lvlJc w:val="left"/>
      <w:pPr>
        <w:ind w:left="2880" w:hanging="360"/>
      </w:pPr>
    </w:lvl>
    <w:lvl w:ilvl="4" w:tplc="547439B4">
      <w:start w:val="1"/>
      <w:numFmt w:val="lowerLetter"/>
      <w:lvlText w:val="%5."/>
      <w:lvlJc w:val="left"/>
      <w:pPr>
        <w:ind w:left="3600" w:hanging="360"/>
      </w:pPr>
    </w:lvl>
    <w:lvl w:ilvl="5" w:tplc="25685D6C">
      <w:start w:val="1"/>
      <w:numFmt w:val="lowerRoman"/>
      <w:lvlText w:val="%6."/>
      <w:lvlJc w:val="right"/>
      <w:pPr>
        <w:ind w:left="4320" w:hanging="180"/>
      </w:pPr>
    </w:lvl>
    <w:lvl w:ilvl="6" w:tplc="8B364006">
      <w:start w:val="1"/>
      <w:numFmt w:val="decimal"/>
      <w:lvlText w:val="%7."/>
      <w:lvlJc w:val="left"/>
      <w:pPr>
        <w:ind w:left="5040" w:hanging="360"/>
      </w:pPr>
    </w:lvl>
    <w:lvl w:ilvl="7" w:tplc="96B63A2A">
      <w:start w:val="1"/>
      <w:numFmt w:val="lowerLetter"/>
      <w:lvlText w:val="%8."/>
      <w:lvlJc w:val="left"/>
      <w:pPr>
        <w:ind w:left="5760" w:hanging="360"/>
      </w:pPr>
    </w:lvl>
    <w:lvl w:ilvl="8" w:tplc="BFE0A4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B4"/>
    <w:rsid w:val="000526CA"/>
    <w:rsid w:val="0006659F"/>
    <w:rsid w:val="001E1D4E"/>
    <w:rsid w:val="001E5758"/>
    <w:rsid w:val="002D4277"/>
    <w:rsid w:val="002E20C4"/>
    <w:rsid w:val="00306AE1"/>
    <w:rsid w:val="003B3ABD"/>
    <w:rsid w:val="00413A3C"/>
    <w:rsid w:val="00441156"/>
    <w:rsid w:val="00484148"/>
    <w:rsid w:val="004A0039"/>
    <w:rsid w:val="00502A5E"/>
    <w:rsid w:val="00561CCF"/>
    <w:rsid w:val="005856F8"/>
    <w:rsid w:val="005D3227"/>
    <w:rsid w:val="005E07AB"/>
    <w:rsid w:val="006D7042"/>
    <w:rsid w:val="0070317B"/>
    <w:rsid w:val="00704E60"/>
    <w:rsid w:val="00724C18"/>
    <w:rsid w:val="00781DF5"/>
    <w:rsid w:val="007B2243"/>
    <w:rsid w:val="007B3F02"/>
    <w:rsid w:val="00845AD6"/>
    <w:rsid w:val="00871CFF"/>
    <w:rsid w:val="00895A15"/>
    <w:rsid w:val="00906E96"/>
    <w:rsid w:val="009534C4"/>
    <w:rsid w:val="00A16F54"/>
    <w:rsid w:val="00A361CF"/>
    <w:rsid w:val="00A61522"/>
    <w:rsid w:val="00B84A85"/>
    <w:rsid w:val="00BF5775"/>
    <w:rsid w:val="00D973B7"/>
    <w:rsid w:val="00DB2F20"/>
    <w:rsid w:val="00E530B4"/>
    <w:rsid w:val="00EE20DD"/>
    <w:rsid w:val="00F31469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772E"/>
  <w15:docId w15:val="{5BF2A528-0108-4A32-B237-0514E43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9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ur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ourfair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urfair@belexpo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A2ACB8F-92D2-4A71-87EB-DEA214A9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16</cp:revision>
  <cp:lastPrinted>2026-01-26T13:52:00Z</cp:lastPrinted>
  <dcterms:created xsi:type="dcterms:W3CDTF">2025-12-02T08:31:00Z</dcterms:created>
  <dcterms:modified xsi:type="dcterms:W3CDTF">2026-02-17T10:54:00Z</dcterms:modified>
</cp:coreProperties>
</file>